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 №</w:t>
      </w:r>
      <w:r w:rsidR="00090CC3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водоотведения</w:t>
      </w: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6577EF" w:rsidTr="006577EF">
        <w:tc>
          <w:tcPr>
            <w:tcW w:w="3760" w:type="dxa"/>
            <w:hideMark/>
          </w:tcPr>
          <w:p w:rsidR="006577EF" w:rsidRDefault="0065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6577EF" w:rsidRDefault="0065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090CC3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, действующе</w:t>
      </w:r>
      <w:r w:rsidR="00090CC3">
        <w:rPr>
          <w:rFonts w:ascii="Arial" w:eastAsia="Times New Roman" w:hAnsi="Arial" w:cs="Arial"/>
          <w:sz w:val="20"/>
          <w:szCs w:val="20"/>
          <w:lang w:eastAsia="ru-RU"/>
        </w:rPr>
        <w:t>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 </w:t>
      </w:r>
      <w:r w:rsidR="00090CC3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одной стороны, 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«Абонент»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__________________________, действующей на основании ______________________ с другой стороны, 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</w:t>
      </w:r>
      <w:proofErr w:type="gramStart"/>
      <w:r>
        <w:rPr>
          <w:rFonts w:ascii="Arial" w:eastAsia="Times New Roman" w:hAnsi="Arial" w:cs="Arial"/>
          <w:sz w:val="20"/>
        </w:rPr>
        <w:t>_</w:t>
      </w:r>
      <w:r>
        <w:rPr>
          <w:rFonts w:ascii="Arial" w:eastAsia="Times New Roman" w:hAnsi="Arial" w:cs="Arial"/>
        </w:rPr>
        <w:t xml:space="preserve"> )</w:t>
      </w:r>
      <w:proofErr w:type="gramEnd"/>
      <w:r>
        <w:rPr>
          <w:rFonts w:ascii="Arial" w:eastAsia="Times New Roman" w:hAnsi="Arial" w:cs="Arial"/>
        </w:rPr>
        <w:t>: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ДОГОВОРА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осуществлять прием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– нормативы допустимых сбросов абонентов), лимиты на сбросы загрязняющих веществ, иных веществ и микроорганизмов (далее – лимиты на сбросы абонентов) (в случаях, когда такие нормативы установлены в соответствии с законодательством РФ),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условиями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также обязуется осуществлять прием поверхностных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оплату отведения (приема) поверхностных сточных вод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водоотведения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приема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0E409D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0E409D">
        <w:rPr>
          <w:rFonts w:ascii="Arial" w:eastAsia="Times New Roman" w:hAnsi="Arial" w:cs="Arial"/>
          <w:sz w:val="20"/>
          <w:szCs w:val="20"/>
        </w:rPr>
        <w:t>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Отведение поверхностных сточных вод осуществляется без непосредственного подключения к централизованной системе водоотведения. Объем отведенных (принятых) от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поверхностных сточных вод указан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6577EF" w:rsidRDefault="006577EF" w:rsidP="006577E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отведенные сточные воды в следующем порядке: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Договоры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максимального расхода сточных вод,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6577EF" w:rsidRDefault="006577EF" w:rsidP="00657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оказанные услуги водоотведения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6577EF" w:rsidRDefault="006577EF" w:rsidP="00657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6577EF" w:rsidRDefault="006577EF" w:rsidP="006577EF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городского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отведенных сточных вод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Абонент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сброшенных сточных вод,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сброшенных сточных вод,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6577EF" w:rsidRDefault="006577EF" w:rsidP="006577E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Абонент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lastRenderedPageBreak/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по объему сточных вод и нормативов водоотведения по составу сточных вод рассчитывается в соответствии с требованиями законодательства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окружающую среду рассчитывается на объем сточных вод, отведенных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, за период с даты обнаружения превышения нормативов, установленных в соответствии с законодательством Российской Федерации, до даты повторной контрольной проверки со стороны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результаты которой будут соответствовать установленным нормативам сброса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3.8.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6577EF" w:rsidRDefault="006577EF" w:rsidP="006577E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оказание услуг водоотведения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если иное не предусмотрено Правилами организации коммерческого учета воды, сточных вод, осуществлять допуск к эксплуатации приборов учета, узлов </w:t>
      </w:r>
      <w:r>
        <w:rPr>
          <w:rFonts w:ascii="Arial" w:eastAsia="Times New Roman" w:hAnsi="Arial" w:cs="Arial"/>
          <w:sz w:val="20"/>
          <w:szCs w:val="20"/>
        </w:rPr>
        <w:lastRenderedPageBreak/>
        <w:t>учета, устройств и сооружений, предназначенных для подключения (технологического присоединения) к централизованным системам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водоотведения,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Требовать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6577EF" w:rsidRDefault="006577EF" w:rsidP="006577E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водоотведения, и принимать меры по предотвращению самовольного пользования и (или) самовольного подключения к централизованным системам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водоотведение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 и водоотведения, а также уведомление о снятии такого прекращения или ограничения и возобновлении холодного водоснабжения 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канализационным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4.2.6. </w:t>
      </w:r>
      <w:r>
        <w:rPr>
          <w:rFonts w:ascii="Arial" w:eastAsia="Times New Roman" w:hAnsi="Arial" w:cs="Arial"/>
          <w:sz w:val="20"/>
          <w:szCs w:val="20"/>
        </w:rPr>
        <w:t xml:space="preserve">Взимать 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в том числе за негативное воздействие на работу централизованной системы водоотведения.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отводимых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канализационным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водоотведения,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централизованных систем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водоотведения абонентов и транзитных организаций, канализационные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4.3.15.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установленные нормативы допустимых сбросов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sz w:val="20"/>
          <w:szCs w:val="20"/>
        </w:rPr>
        <w:t xml:space="preserve"> и лимиты на сбросы, обеспечивать реализацию плана снижения сбросов (если для объектов этой категории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сброс сточных вод от напорных коллекторов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самотечную сеть канализации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через колодец-гаситель напора.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4.3.17.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локальную очистку сточных вод в случаях, предусмотренных Правилами холодного водоснабжения и водоотведения.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4.3.18. </w:t>
      </w:r>
      <w:r>
        <w:rPr>
          <w:rFonts w:ascii="Arial" w:eastAsia="Times New Roman" w:hAnsi="Arial" w:cs="Arial"/>
          <w:sz w:val="20"/>
          <w:szCs w:val="20"/>
        </w:rPr>
        <w:t xml:space="preserve">В случаях, установленных Правилами холодного водоснабжения и водоотведения, подавать декларацию о составе и свойствах сточных вод и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декларации о составе и свойствах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4.3.19.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77EF" w:rsidRDefault="006577EF" w:rsidP="006577E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 вправе: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объема принятых сточных вод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Договор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канализационным сетям.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сточных вод обеспечивает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сточных вод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</w:t>
      </w:r>
      <w:proofErr w:type="gramStart"/>
      <w:r>
        <w:rPr>
          <w:rFonts w:ascii="Arial" w:eastAsia="Times New Roman" w:hAnsi="Arial" w:cs="Arial"/>
          <w:sz w:val="20"/>
          <w:szCs w:val="20"/>
        </w:rPr>
        <w:t>учета(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распространяется только на категории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sz w:val="20"/>
          <w:szCs w:val="20"/>
        </w:rPr>
        <w:t>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6577EF" w:rsidRDefault="006577EF" w:rsidP="006577E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6577EF" w:rsidRDefault="006577EF" w:rsidP="006577E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6577EF" w:rsidRDefault="006577EF" w:rsidP="006577EF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сточных вод,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сточных вод;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отведенных сточных вод за весь период нарушения.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е) в случае невозможности отбора проб сточных вод из мест отбора проб сточных вод,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отбор сточных вод осуществляется в порядке, установленном Правилами осуществления контроля состава и свойств сточных вод. </w:t>
      </w:r>
    </w:p>
    <w:p w:rsidR="006577EF" w:rsidRDefault="006577EF" w:rsidP="006577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ХВСВО_П8_9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577EF" w:rsidRDefault="006577EF" w:rsidP="006577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СОСТАВА И СВОЙСТВ СТОЧНЫХ ВОД, ЗА СОБЛЮДЕНИЕМ АБОНЕНТОМ НОРМАТИВОВ ДОПУСТИМЫХ СБРОСОВ, ЛИМИТОВ НА СБРОСЫ, ТРЕБОВАНИЙ К СОСТАВУ СТОЧНЫХ ВОД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состава и свойств сточных вод в отношении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уведомляет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7.3. </w:t>
      </w:r>
      <w:r>
        <w:rPr>
          <w:rFonts w:ascii="Arial" w:eastAsia="Times New Roman" w:hAnsi="Arial" w:cs="Arial"/>
          <w:bCs/>
          <w:sz w:val="20"/>
          <w:szCs w:val="20"/>
        </w:rPr>
        <w:t xml:space="preserve">Сведения о нормативах допустимых сбросов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Абонентов</w:t>
      </w:r>
      <w:r>
        <w:rPr>
          <w:rFonts w:ascii="Arial" w:eastAsia="Times New Roman" w:hAnsi="Arial" w:cs="Arial"/>
          <w:bCs/>
          <w:sz w:val="20"/>
          <w:szCs w:val="20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в Приложении № 3 к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7.4.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организация, а также транзитная организация, осуществляющая транспортировку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В ходе осуществления контроля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 ежемесячно определяет количество отведенных (принятых)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сверх установленного ему норматива по объему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7.5.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наличии у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7.6.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превышении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а, утвержденными постановлением Правительства Российской Федерации от 13 мая 2013г. N 406 «О государственном регулировании тарифов в сфере водоснабжения и водоотведения».</w:t>
      </w:r>
    </w:p>
    <w:p w:rsidR="006577EF" w:rsidRDefault="006577EF" w:rsidP="0065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577EF" w:rsidRDefault="006577EF" w:rsidP="0065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8. ПОРЯДОК ДЕКЛАРИРОВАНИЯ СОСТАВА И СВОЙСТВ СТОЧНЫХ ВОД</w:t>
      </w:r>
      <w:r>
        <w:rPr>
          <w:vertAlign w:val="superscript"/>
        </w:rPr>
        <w:footnoteReference w:id="4"/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целях обеспечения контроля состава и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подает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декларацию.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Times New Roman" w:hAnsi="Arial" w:cs="Arial"/>
          <w:bCs/>
          <w:sz w:val="20"/>
          <w:szCs w:val="20"/>
        </w:rPr>
        <w:t xml:space="preserve">Декларация разрабатывается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и представляется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не позднее 6 месяцев со дня заключения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Договора</w:t>
      </w:r>
      <w:r>
        <w:rPr>
          <w:rFonts w:ascii="Arial" w:eastAsia="Times New Roman" w:hAnsi="Arial" w:cs="Arial"/>
          <w:bCs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. Декларация на очередной год подается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 1 ноября предшествующего года.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Times New Roman" w:hAnsi="Arial" w:cs="Arial"/>
          <w:bCs/>
          <w:sz w:val="20"/>
          <w:szCs w:val="20"/>
        </w:rPr>
        <w:t xml:space="preserve">К декларации прилагается заверенная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, выполненных по поручению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8.4. </w:t>
      </w:r>
      <w:r>
        <w:rPr>
          <w:rFonts w:ascii="Arial" w:eastAsia="Times New Roman" w:hAnsi="Arial" w:cs="Arial"/>
          <w:bCs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б) исключаются значения запрещенного сброса;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8.5. </w:t>
      </w:r>
      <w:r>
        <w:rPr>
          <w:rFonts w:ascii="Arial" w:eastAsia="Times New Roman" w:hAnsi="Arial" w:cs="Arial"/>
          <w:bCs/>
          <w:sz w:val="20"/>
          <w:szCs w:val="20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8.6. </w:t>
      </w:r>
      <w:r>
        <w:rPr>
          <w:rFonts w:ascii="Arial" w:eastAsia="Times New Roman" w:hAnsi="Arial" w:cs="Arial"/>
          <w:bCs/>
          <w:sz w:val="20"/>
          <w:szCs w:val="20"/>
        </w:rPr>
        <w:t>Декларация прекращает действие в следующих случаях: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выявление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ходе осуществления контроля состава и свойств сточных вод превышения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декларации;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, заявленное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8.7.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течение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хотя бы одного из событий, указанных в пункте 8.6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Договора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</w:t>
      </w: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декларацию не были внесены, декларация прекращает действие по истечении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указанных событий.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8.8.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случае если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допущено нарушение декларации,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незамедлительно проинформировать об этом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такой информации адресатом.</w:t>
      </w:r>
    </w:p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bookmarkEnd w:id="0"/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 УСЛОВИЯ ВОДООТВЕДЕНИЯ ИНЫХ ЛИЦ, ПОДКЛЮЧЕННЫХ К СЕТЯМ АБОНЕНТА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Договор водоотведения</w:t>
      </w:r>
      <w:r>
        <w:rPr>
          <w:rFonts w:ascii="Arial" w:eastAsia="Times New Roman" w:hAnsi="Arial" w:cs="Arial"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ОТВЕТСТВЕННОСТЬ СТОРОН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режима приема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6577EF" w:rsidRDefault="006577EF" w:rsidP="006577E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6577EF" w:rsidRDefault="006577EF" w:rsidP="006577EF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ПОРЯДОК УРЕГУЛИРОВАНИЯ СПОРОВ И РАЗНОГЛАСИЙ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>по истечении 30 (Тридцати) календарных дней со дня направления Стороне 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12. СРОК ДЕЙСТВИЯ ДОГОВОРА</w:t>
      </w:r>
    </w:p>
    <w:p w:rsidR="006577EF" w:rsidRDefault="006577EF" w:rsidP="006577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 w:rsidR="000E409D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577EF" w:rsidRDefault="006577EF" w:rsidP="006577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0E409D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6577EF" w:rsidRDefault="006577EF" w:rsidP="006577EF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13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577EF" w:rsidRDefault="006577EF" w:rsidP="00657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14. ПЕРЕЧЕНЬ ПРИЛОЖЕНИЙ К ДОГОВОРУ</w:t>
      </w: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6577EF" w:rsidTr="006577EF">
        <w:trPr>
          <w:trHeight w:val="20"/>
        </w:trPr>
        <w:tc>
          <w:tcPr>
            <w:tcW w:w="2099" w:type="dxa"/>
            <w:hideMark/>
          </w:tcPr>
          <w:p w:rsidR="006577EF" w:rsidRDefault="006577E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6577EF" w:rsidRDefault="006577E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холодного водоснабжения и водоотведения.</w:t>
            </w:r>
          </w:p>
        </w:tc>
      </w:tr>
      <w:tr w:rsidR="006577EF" w:rsidTr="006577EF">
        <w:trPr>
          <w:trHeight w:val="20"/>
        </w:trPr>
        <w:tc>
          <w:tcPr>
            <w:tcW w:w="2099" w:type="dxa"/>
            <w:hideMark/>
          </w:tcPr>
          <w:p w:rsidR="006577EF" w:rsidRDefault="006577E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6577EF" w:rsidRDefault="006577EF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 сточных вод.</w:t>
            </w:r>
          </w:p>
        </w:tc>
      </w:tr>
      <w:tr w:rsidR="006577EF" w:rsidTr="006577EF">
        <w:trPr>
          <w:trHeight w:val="20"/>
        </w:trPr>
        <w:tc>
          <w:tcPr>
            <w:tcW w:w="2099" w:type="dxa"/>
            <w:hideMark/>
          </w:tcPr>
          <w:p w:rsidR="006577EF" w:rsidRDefault="006577E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875" w:type="dxa"/>
            <w:hideMark/>
          </w:tcPr>
          <w:p w:rsidR="006577EF" w:rsidRDefault="006577EF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Сведения о нормативах допустимых сбросов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Абонентов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Абонента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целях предотвращения негативного воздействия на работу централизованной системы водоотведения.</w:t>
            </w:r>
          </w:p>
        </w:tc>
      </w:tr>
    </w:tbl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15. ЮРИДИЧЕСКИЕ АДРЕСА, БАНКОВСКИЕ РЕКВИЗИТЫ СТОРОН</w:t>
      </w: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6577EF" w:rsidTr="00090CC3">
        <w:tc>
          <w:tcPr>
            <w:tcW w:w="9421" w:type="dxa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</w:tbl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>-л, дом 3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>-л, дом 3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ОКТМО 71953000052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ОКПО 78190800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ОГРН 1058900013369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090CC3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090CC3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БИК 047102651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>Тел. (34992) 7-42-12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lastRenderedPageBreak/>
        <w:t xml:space="preserve"> Исполнение настоящего Контракта со стороны Агента осуществляет: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090CC3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090CC3">
        <w:rPr>
          <w:rFonts w:ascii="Arial" w:eastAsia="Times New Roman" w:hAnsi="Arial" w:cs="Arial"/>
          <w:sz w:val="20"/>
          <w:szCs w:val="20"/>
        </w:rPr>
        <w:t>, дом № 40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090CC3" w:rsidRP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6577EF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90CC3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8" w:history="1">
        <w:r w:rsidRPr="002D6540">
          <w:rPr>
            <w:rStyle w:val="a3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090CC3" w:rsidRDefault="00090CC3" w:rsidP="00090C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77EF" w:rsidRDefault="006577EF" w:rsidP="006577EF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15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22"/>
        <w:gridCol w:w="2322"/>
        <w:gridCol w:w="2551"/>
        <w:gridCol w:w="2192"/>
        <w:gridCol w:w="360"/>
      </w:tblGrid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________________________________________________________________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ind w:left="34"/>
              <w:jc w:val="both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КПП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ОКПО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ОКТМО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ОГРН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Р/с </w:t>
            </w:r>
          </w:p>
        </w:tc>
      </w:tr>
      <w:tr w:rsidR="006577EF" w:rsidTr="006577E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БИК </w:t>
            </w:r>
          </w:p>
        </w:tc>
      </w:tr>
      <w:tr w:rsidR="006577EF" w:rsidTr="006577EF">
        <w:trPr>
          <w:gridAfter w:val="1"/>
          <w:wAfter w:w="360" w:type="dxa"/>
          <w:trHeight w:val="281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К/с </w:t>
            </w:r>
          </w:p>
        </w:tc>
      </w:tr>
      <w:tr w:rsidR="006577EF" w:rsidTr="006577EF">
        <w:trPr>
          <w:gridAfter w:val="1"/>
          <w:wAfter w:w="360" w:type="dxa"/>
          <w:trHeight w:val="341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ОКВЭД </w:t>
            </w:r>
          </w:p>
        </w:tc>
      </w:tr>
      <w:tr w:rsidR="006577EF" w:rsidTr="006577EF">
        <w:trPr>
          <w:gridAfter w:val="1"/>
          <w:wAfter w:w="360" w:type="dxa"/>
          <w:trHeight w:val="223"/>
        </w:trPr>
        <w:tc>
          <w:tcPr>
            <w:tcW w:w="9421" w:type="dxa"/>
            <w:gridSpan w:val="5"/>
            <w:hideMark/>
          </w:tcPr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Тел. </w:t>
            </w:r>
          </w:p>
          <w:p w:rsidR="006577EF" w:rsidRDefault="006577E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6577EF" w:rsidTr="006577EF">
        <w:trPr>
          <w:gridBefore w:val="1"/>
          <w:wBefore w:w="34" w:type="dxa"/>
          <w:trHeight w:val="244"/>
        </w:trPr>
        <w:tc>
          <w:tcPr>
            <w:tcW w:w="4644" w:type="dxa"/>
            <w:gridSpan w:val="2"/>
          </w:tcPr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5103" w:type="dxa"/>
            <w:gridSpan w:val="3"/>
          </w:tcPr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577EF" w:rsidTr="006577EF">
        <w:trPr>
          <w:gridBefore w:val="1"/>
          <w:wBefore w:w="34" w:type="dxa"/>
          <w:trHeight w:val="776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подпись" w:colFirst="1" w:colLast="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6577EF" w:rsidRDefault="006577EF" w:rsidP="00090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090CC3">
              <w:rPr>
                <w:rFonts w:ascii="Arial" w:eastAsia="Times New Roman" w:hAnsi="Arial" w:cs="Arial"/>
                <w:bCs/>
                <w:sz w:val="20"/>
              </w:rPr>
              <w:t>___________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  <w:hideMark/>
          </w:tcPr>
          <w:p w:rsidR="006577EF" w:rsidRDefault="0065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                       /</w:t>
            </w:r>
          </w:p>
        </w:tc>
      </w:tr>
      <w:bookmarkEnd w:id="1"/>
    </w:tbl>
    <w:p w:rsidR="006577EF" w:rsidRDefault="006577EF" w:rsidP="006577EF">
      <w:pPr>
        <w:rPr>
          <w:rFonts w:ascii="Arial" w:eastAsia="Times New Roman" w:hAnsi="Arial" w:cs="Arial"/>
        </w:rPr>
      </w:pPr>
    </w:p>
    <w:p w:rsidR="006577EF" w:rsidRDefault="006577EF" w:rsidP="006577EF"/>
    <w:p w:rsidR="004C000F" w:rsidRDefault="004C000F"/>
    <w:sectPr w:rsidR="004C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54" w:rsidRDefault="007F7854" w:rsidP="006577EF">
      <w:pPr>
        <w:spacing w:after="0" w:line="240" w:lineRule="auto"/>
      </w:pPr>
      <w:r>
        <w:separator/>
      </w:r>
    </w:p>
  </w:endnote>
  <w:endnote w:type="continuationSeparator" w:id="0">
    <w:p w:rsidR="007F7854" w:rsidRDefault="007F7854" w:rsidP="0065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54" w:rsidRDefault="007F7854" w:rsidP="006577EF">
      <w:pPr>
        <w:spacing w:after="0" w:line="240" w:lineRule="auto"/>
      </w:pPr>
      <w:r>
        <w:separator/>
      </w:r>
    </w:p>
  </w:footnote>
  <w:footnote w:type="continuationSeparator" w:id="0">
    <w:p w:rsidR="007F7854" w:rsidRDefault="007F7854" w:rsidP="006577EF">
      <w:pPr>
        <w:spacing w:after="0" w:line="240" w:lineRule="auto"/>
      </w:pPr>
      <w:r>
        <w:continuationSeparator/>
      </w:r>
    </w:p>
  </w:footnote>
  <w:footnote w:id="1">
    <w:p w:rsidR="006577EF" w:rsidRDefault="006577EF" w:rsidP="006577EF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6577EF" w:rsidRDefault="006577EF" w:rsidP="006577EF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6577EF" w:rsidRDefault="006577EF" w:rsidP="006577EF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  <w:footnote w:id="4">
    <w:p w:rsidR="006577EF" w:rsidRDefault="006577EF" w:rsidP="006577E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 xml:space="preserve">Данный раздел применяется с </w:t>
      </w:r>
      <w:r>
        <w:rPr>
          <w:rFonts w:cs="Arial"/>
          <w:bCs/>
          <w:sz w:val="16"/>
          <w:szCs w:val="16"/>
        </w:rPr>
        <w:t>Абонентом</w:t>
      </w:r>
      <w:r>
        <w:rPr>
          <w:sz w:val="16"/>
          <w:szCs w:val="16"/>
        </w:rPr>
        <w:t xml:space="preserve">, который обязан подавать декларацию в соответствии с действующим законодательством РФ, с </w:t>
      </w:r>
      <w:r>
        <w:rPr>
          <w:rFonts w:cs="Arial"/>
          <w:bCs/>
          <w:sz w:val="16"/>
          <w:szCs w:val="16"/>
        </w:rPr>
        <w:t>Абонентом</w:t>
      </w:r>
      <w:r>
        <w:rPr>
          <w:sz w:val="16"/>
          <w:szCs w:val="16"/>
        </w:rPr>
        <w:t>, для объектов которого устанавливаются допустимые нормативы сброса, а также с иными Абонентами, среднесуточный объем отводимых сточных вод с объектов которых составляет более 30 куб. метров в сутки суммарно по всем выпускам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E3"/>
    <w:rsid w:val="00090CC3"/>
    <w:rsid w:val="000E409D"/>
    <w:rsid w:val="004C000F"/>
    <w:rsid w:val="005202E3"/>
    <w:rsid w:val="006577EF"/>
    <w:rsid w:val="006B2535"/>
    <w:rsid w:val="007F7854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A640"/>
  <w15:chartTrackingRefBased/>
  <w15:docId w15:val="{5326012E-C7F5-4478-A232-0AEDBB9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77E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77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57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6629</Words>
  <Characters>37791</Characters>
  <Application>Microsoft Office Word</Application>
  <DocSecurity>0</DocSecurity>
  <Lines>314</Lines>
  <Paragraphs>88</Paragraphs>
  <ScaleCrop>false</ScaleCrop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7</cp:revision>
  <dcterms:created xsi:type="dcterms:W3CDTF">2024-02-08T06:17:00Z</dcterms:created>
  <dcterms:modified xsi:type="dcterms:W3CDTF">2024-02-12T07:30:00Z</dcterms:modified>
</cp:coreProperties>
</file>